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80" w:rsidRPr="00241F80" w:rsidRDefault="00241F80" w:rsidP="00241F8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241F80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Доступная среда</w:t>
      </w:r>
    </w:p>
    <w:p w:rsidR="00241F80" w:rsidRPr="00241F80" w:rsidRDefault="00241F80" w:rsidP="00241F8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241F80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 wp14:anchorId="2F8538FC" wp14:editId="24E7EEDE">
            <wp:extent cx="4210336" cy="2808294"/>
            <wp:effectExtent l="0" t="0" r="0" b="0"/>
            <wp:docPr id="1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24" cy="28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0" w:rsidRPr="00241F80" w:rsidRDefault="00241F80" w:rsidP="0024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УЧИМСЯ ЖИТЬ ВМЕСТЕ!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241F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241F8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41F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:rsidR="00241F80" w:rsidRPr="00241F80" w:rsidRDefault="00241F80" w:rsidP="00241F8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(доступной) среды для инвалидов и маломобильных групп населения.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proofErr w:type="spellStart"/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(доступная) среда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Одной из важных задач Программы является создание необходимых условий для </w:t>
      </w:r>
      <w:proofErr w:type="spell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 wp14:anchorId="3C389A1E" wp14:editId="627D4903">
            <wp:extent cx="3727824" cy="2095500"/>
            <wp:effectExtent l="0" t="0" r="6350" b="0"/>
            <wp:docPr id="2" name="Рисунок 2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2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</w:t>
      </w:r>
      <w:r w:rsidRPr="00241F80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361140C9" wp14:editId="4EEF24A1">
            <wp:extent cx="2324100" cy="1617791"/>
            <wp:effectExtent l="0" t="0" r="0" b="1905"/>
            <wp:docPr id="3" name="Рисунок 3" descr="https://r1.nubex.ru/s14145-95b/f510_84/tn_187736_72a7882c7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.nubex.ru/s14145-95b/f510_84/tn_187736_72a7882c73a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84" cy="162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разноуровневым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1EB06909" wp14:editId="70BA2F92">
            <wp:extent cx="5838825" cy="1590312"/>
            <wp:effectExtent l="0" t="0" r="0" b="0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Предметно-развивающая среда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Помимо этого, при организации предметно-развивающей среды учитываются: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закономерности психического развития,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показатели здоровья дошкольников,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психолого-физиологические особенности,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уровень общего развития,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коммуникативные особенности и речевое развитие,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эмоциональное благополучие.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proofErr w:type="gram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развития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природособразности</w:t>
      </w:r>
      <w:proofErr w:type="spellEnd"/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воспитания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психологической комфортности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4.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взаимодействия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5.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доверительного сотрудничества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Отсутствие давления на ребенка, </w:t>
      </w:r>
      <w:proofErr w:type="spell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доминантности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во взаимодействии с ребенком: открытость, искренность в сотрудничестве.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обучения деятельности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7.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здоровьесберегающий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стрессогенных</w:t>
      </w:r>
      <w:proofErr w:type="spellEnd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241F80" w:rsidRPr="00241F80" w:rsidRDefault="00241F80" w:rsidP="00081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Предоставление услуг на объекте </w:t>
      </w:r>
      <w:r w:rsidR="00081C0E" w:rsidRPr="00081C0E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филиал «Созвездие» </w:t>
      </w:r>
      <w:r w:rsidRPr="00241F8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МБДОУ № </w:t>
      </w:r>
      <w:r w:rsidR="00081C0E" w:rsidRPr="00081C0E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143</w:t>
      </w:r>
      <w:r w:rsidRPr="00241F80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 xml:space="preserve"> </w:t>
      </w:r>
      <w:r w:rsidR="00081C0E" w:rsidRPr="00081C0E"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eastAsia="ru-RU"/>
        </w:rPr>
        <w:t>г. Пензы</w:t>
      </w:r>
    </w:p>
    <w:p w:rsidR="00241F80" w:rsidRPr="00241F80" w:rsidRDefault="00241F80" w:rsidP="0024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Автостоянк</w:t>
      </w:r>
      <w:proofErr w:type="gramStart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а(</w:t>
      </w:r>
      <w:proofErr w:type="gramEnd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места)для инвалидов- имеется.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Пандус – имеется.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Адаптированные лифт</w:t>
      </w:r>
      <w:proofErr w:type="gramStart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ы-</w:t>
      </w:r>
      <w:proofErr w:type="gramEnd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 xml:space="preserve"> отсутствуют.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Раздвижные двери – имеются.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Кнопка вызова персонала – имеется.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Вывески со шрифтом Брайля на контрастном фоне - отсутствуют.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Спецоборудование для массовых мероприятий (звукоусилители) - отсутствуют.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Сурдопереводчик</w:t>
      </w:r>
      <w:proofErr w:type="spellEnd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тьютор</w:t>
      </w:r>
      <w:proofErr w:type="spellEnd"/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 xml:space="preserve"> - в штате отсутствуют.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Предоставление услуг в дистанционном режиме - не предоставляются.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FF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FF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FF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- не предоставляются.</w:t>
      </w:r>
    </w:p>
    <w:p w:rsidR="00241F80" w:rsidRPr="00241F80" w:rsidRDefault="00241F80" w:rsidP="00241F80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В </w:t>
      </w:r>
      <w:r w:rsidR="00081C0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филиале 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МБДОУ № </w:t>
      </w:r>
      <w:r w:rsidR="00081C0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143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проводятся работы по созданию условий для организации доступной среды в соответствии с планом.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:rsidR="00241F80" w:rsidRPr="00241F80" w:rsidRDefault="00241F80" w:rsidP="00241F80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:rsidR="00241F80" w:rsidRPr="00241F80" w:rsidRDefault="00241F80" w:rsidP="00241F8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241F8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Им предоставляется возможность посещать детские дошкольные </w:t>
      </w: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учреждения общего типа, если же состояние их здоровья это исключает, они направляются в специальные дошкольные учреждения.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241F80" w:rsidRPr="00241F80" w:rsidRDefault="00241F80" w:rsidP="00241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241F80" w:rsidRPr="00241F80" w:rsidRDefault="00241F80" w:rsidP="00241F80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41F8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250985" w:rsidRDefault="00250985"/>
    <w:p w:rsidR="00250985" w:rsidRPr="00250985" w:rsidRDefault="00250985" w:rsidP="00250985"/>
    <w:p w:rsidR="00250985" w:rsidRPr="00250985" w:rsidRDefault="00250985" w:rsidP="00250985"/>
    <w:p w:rsidR="00250985" w:rsidRPr="00250985" w:rsidRDefault="00250985" w:rsidP="00250985"/>
    <w:p w:rsidR="00250985" w:rsidRPr="00250985" w:rsidRDefault="00250985" w:rsidP="00250985"/>
    <w:p w:rsidR="00250985" w:rsidRDefault="00250985" w:rsidP="00250985"/>
    <w:p w:rsidR="00250985" w:rsidRPr="00250985" w:rsidRDefault="00250985" w:rsidP="00250985">
      <w:pPr>
        <w:pStyle w:val="1"/>
        <w:shd w:val="clear" w:color="auto" w:fill="D2E9FE"/>
        <w:jc w:val="center"/>
        <w:rPr>
          <w:rFonts w:ascii="PT Sans Narrow" w:eastAsia="Times New Roman" w:hAnsi="PT Sans Narrow" w:cs="Times New Roman"/>
          <w:color w:val="133E7E"/>
          <w:kern w:val="36"/>
          <w:sz w:val="44"/>
          <w:szCs w:val="44"/>
          <w:lang w:eastAsia="ru-RU"/>
        </w:rPr>
      </w:pPr>
      <w:r>
        <w:tab/>
      </w:r>
      <w:r w:rsidRPr="00250985">
        <w:rPr>
          <w:rFonts w:ascii="PT Sans Narrow" w:eastAsia="Times New Roman" w:hAnsi="PT Sans Narrow" w:cs="Times New Roman"/>
          <w:color w:val="133E7E"/>
          <w:kern w:val="36"/>
          <w:sz w:val="44"/>
          <w:szCs w:val="44"/>
          <w:lang w:eastAsia="ru-RU"/>
        </w:rPr>
        <w:t>Доступная среда</w:t>
      </w:r>
    </w:p>
    <w:p w:rsidR="00250985" w:rsidRPr="00250985" w:rsidRDefault="00250985" w:rsidP="00250985">
      <w:pPr>
        <w:shd w:val="clear" w:color="auto" w:fill="D2E9FE"/>
        <w:spacing w:before="100" w:beforeAutospacing="1" w:after="100" w:afterAutospacing="1" w:line="240" w:lineRule="auto"/>
        <w:jc w:val="center"/>
        <w:outlineLvl w:val="1"/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</w:pPr>
      <w:r w:rsidRPr="00250985">
        <w:rPr>
          <w:rFonts w:ascii="PT Sans Narrow" w:eastAsia="Times New Roman" w:hAnsi="PT Sans Narrow" w:cs="Times New Roman"/>
          <w:b/>
          <w:bCs/>
          <w:color w:val="133E7E"/>
          <w:sz w:val="30"/>
          <w:szCs w:val="30"/>
          <w:lang w:eastAsia="ru-RU"/>
        </w:rPr>
        <w:t>Изменения правил размещения на официальном сайте образовательной организации в информационно – телекоммуникационной сети «Интернет» на основании Постановления Правительства Российской Федерации от 17.05.2017г. № 575</w:t>
      </w:r>
    </w:p>
    <w:tbl>
      <w:tblPr>
        <w:tblW w:w="10650" w:type="dxa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E9F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0"/>
        <w:gridCol w:w="6270"/>
      </w:tblGrid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4"/>
                <w:szCs w:val="24"/>
                <w:lang w:eastAsia="ru-RU"/>
              </w:rPr>
              <w:t>Адаптированная образовательная программа формируется при поступлении в ДОО ребёнка-инвалида и детей с ограниченными возможностями здоровья.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Реализация образовательных программ, в том числе </w:t>
            </w:r>
            <w:proofErr w:type="gram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адаптированной</w:t>
            </w:r>
            <w:proofErr w:type="gramEnd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, не предусматривает применение программ электронного обучения и дистанционных образовательных технологий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 ДОУ имеется музыкально – физкультурный зал, оснащенный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 по художественно – эстетическому направлению. Также в зале есть все необходимое для проведения физкультурных занятий и физкультурно – оздоровительных мероприятий с воспитанниками.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 группах предметно-развивающая среда создана с учетом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др. деятельность. Среда групп пополняется современным игровым оборудованием. 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Обеспечение доступа в здание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В ДОУ ведется работа по созданию </w:t>
            </w:r>
            <w:proofErr w:type="spell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среды для инвалидов и лиц с ограниченными возможностями здоровья.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hyperlink r:id="rId10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Информация о доступности объекта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hyperlink r:id="rId11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Схема расположения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hyperlink r:id="rId12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Инструкция (алгоритмы) по действиям при возникновении чрезвычайных ситуаций</w:t>
              </w:r>
            </w:hyperlink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Условия питания обучающихся, в том числе инвалидов и лиц с ограниченными возможностями 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Ребенок с ОВЗ или ребенок – инвалид в ДОУ обеспечивается горячим питанием. Организация питания соответствует нормативно – правовым 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актам, регулирующим порядок оказания данной государственной услуги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 ДОУ создана система необходимых условий, обеспечивающих сохранение и укрепление физического и психологического здоровья воспитанников, в том числе инвалидов и лиц с ОВЗ.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Вся работа детского сада строится на принципах охраны жизни и здоровья детей, инвалидов и лиц с ограниченными возможностями в соответствии с СанПиН 2.4.1.3049-13: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2) раз в неделю медицинский работник проводит осмотр детей.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3) организовано динамическое наблюдение за самочувствием и психофизиологическим состоянием воспитанников, в том числе инвалидов и лиц с ОВЗ.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Созданы специальные педагогические условия для образовательной деятельности ребенка с ОВЗ, ребенка-инвалида: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- 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разработана и реализуется индивидуальная коррекционная программа согласно основному и сопутствующим заболеваниям ребенка-инвалида;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b/>
                <w:b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при создании условий образовательной деятельности в ДОУ учитываются психофизические особенности развития и индивидуальные возможности ребенка-инвалида;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 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обеспечение щадящего режима при организации образовательного процесса;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чередование индивидуальных и подгрупповых занятий;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- повторение и упрощение инструкций во время 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образовательного процесса;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корректировка времени для выполнения заданий;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снижение темповых нагрузок;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стимулирующая помощь взрослого;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чередование видов деятельности;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i/>
                <w:iCs/>
                <w:color w:val="005F7C"/>
                <w:sz w:val="26"/>
                <w:szCs w:val="26"/>
                <w:lang w:eastAsia="ru-RU"/>
              </w:rPr>
              <w:t>-</w:t>
            </w: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снижение нагрузок при проведении физкультурных занятий;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условия для двигательной активности ребенка (центр группы всегда остается свободным);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- подбор специального дидактического материала и т. п.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На сайте ДОУ имеется версия для </w:t>
            </w:r>
            <w:proofErr w:type="gram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слабовидящих</w:t>
            </w:r>
            <w:proofErr w:type="gramEnd"/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 Используются электронные образовательные ресурсы, приспособленные для использования инвалидами и лицами с ОВЗ и имеющие версию для </w:t>
            </w:r>
            <w:proofErr w:type="gram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слабовидящих</w:t>
            </w:r>
            <w:proofErr w:type="gramEnd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: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Президент детям  </w:t>
            </w:r>
            <w:hyperlink r:id="rId13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http://www.uznai-prezidenta.ru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Онлайн  </w:t>
            </w:r>
            <w:hyperlink r:id="rId14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http://detionline.com/helpline/about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ГИБДД   </w:t>
            </w:r>
            <w:hyperlink r:id="rId15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http://deti.gibdd.ru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Дети МЧС </w:t>
            </w:r>
            <w:hyperlink r:id="rId16" w:history="1">
              <w:r w:rsidRPr="00250985">
                <w:rPr>
                  <w:rFonts w:ascii="Tahoma" w:eastAsia="Times New Roman" w:hAnsi="Tahoma" w:cs="Tahoma"/>
                  <w:color w:val="005F96"/>
                  <w:sz w:val="26"/>
                  <w:szCs w:val="26"/>
                  <w:u w:val="single"/>
                  <w:lang w:eastAsia="ru-RU"/>
                </w:rPr>
                <w:t>http://www.spas-extreme.ru</w:t>
              </w:r>
            </w:hyperlink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оборудование: мягкие модули, мягкие маты, «сухой бассейн», массажные мячи, набивные мячи, «дорожки здоровья», большое количество дидактических игр для развития мелкой моторики т. п.</w:t>
            </w:r>
          </w:p>
        </w:tc>
      </w:tr>
      <w:tr w:rsidR="00250985" w:rsidRPr="00250985" w:rsidTr="00250985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lastRenderedPageBreak/>
              <w:t xml:space="preserve">Информация о наличии общежития, интерната, в том числе </w:t>
            </w:r>
            <w:proofErr w:type="gramStart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приспособленных</w:t>
            </w:r>
            <w:proofErr w:type="gramEnd"/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E"/>
            <w:hideMark/>
          </w:tcPr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 </w:t>
            </w:r>
          </w:p>
          <w:p w:rsidR="00250985" w:rsidRPr="00250985" w:rsidRDefault="00250985" w:rsidP="00250985">
            <w:pPr>
              <w:spacing w:before="60" w:after="60" w:line="240" w:lineRule="auto"/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</w:pPr>
            <w:r w:rsidRPr="00250985">
              <w:rPr>
                <w:rFonts w:ascii="Tahoma" w:eastAsia="Times New Roman" w:hAnsi="Tahoma" w:cs="Tahoma"/>
                <w:color w:val="005F7C"/>
                <w:sz w:val="26"/>
                <w:szCs w:val="26"/>
                <w:lang w:eastAsia="ru-RU"/>
              </w:rPr>
              <w:t>Общежитие и интернат отсутствуют</w:t>
            </w:r>
          </w:p>
        </w:tc>
      </w:tr>
    </w:tbl>
    <w:p w:rsidR="008A24DF" w:rsidRDefault="008A24DF" w:rsidP="00250985">
      <w:pPr>
        <w:tabs>
          <w:tab w:val="left" w:pos="1005"/>
        </w:tabs>
      </w:pPr>
    </w:p>
    <w:p w:rsidR="00250985" w:rsidRPr="00250985" w:rsidRDefault="00250985" w:rsidP="00250985">
      <w:pPr>
        <w:shd w:val="clear" w:color="auto" w:fill="D2E9FE"/>
        <w:spacing w:before="60" w:after="60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Большинство из нас не знают о существовании Международного дня инвалидов. Как правило, люди обращают внимание </w:t>
      </w:r>
      <w:proofErr w:type="gram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на</w:t>
      </w:r>
      <w:proofErr w:type="gram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слабых, только когда с ними случается беда.</w:t>
      </w:r>
    </w:p>
    <w:p w:rsidR="00250985" w:rsidRPr="00250985" w:rsidRDefault="00250985" w:rsidP="00250985">
      <w:pPr>
        <w:shd w:val="clear" w:color="auto" w:fill="D2E9FE"/>
        <w:spacing w:before="60" w:after="60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13 интересных </w:t>
      </w:r>
      <w:proofErr w:type="gram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фактов об</w:t>
      </w:r>
      <w:proofErr w:type="gram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этом дне, которые помогут взглянуть на ситуацию с другой точки зрения и узнать чуть больше о проблемах инвалидов.</w:t>
      </w:r>
    </w:p>
    <w:p w:rsidR="00250985" w:rsidRDefault="00250985" w:rsidP="00250985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shd w:val="clear" w:color="auto" w:fill="D2E9FE"/>
            <w:lang w:eastAsia="ru-RU"/>
          </w:rPr>
          <w:t>13 факторов, которые должен знать каждый</w:t>
        </w:r>
      </w:hyperlink>
    </w:p>
    <w:p w:rsidR="00250985" w:rsidRPr="00250985" w:rsidRDefault="00250985" w:rsidP="00250985">
      <w:p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250985" w:rsidRPr="00250985" w:rsidRDefault="00250985" w:rsidP="00250985">
      <w:p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В России началась реализация программы по созданию (</w:t>
      </w:r>
      <w:proofErr w:type="spell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безбарьерной</w:t>
      </w:r>
      <w:proofErr w:type="spell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Безбарьерная</w:t>
      </w:r>
      <w:proofErr w:type="spell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250985" w:rsidRPr="00250985" w:rsidRDefault="00250985" w:rsidP="00250985">
      <w:p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безбарьерной</w:t>
      </w:r>
      <w:proofErr w:type="spell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Указ Президента РФ от 1 июня 2012 г. N 761"О Национальной стратегии действий в интересах детей на 2012 - 2017 годы" Раздел V. Равные возможности для детей, нуждающихся в особой заботе государства Пункт 2. Основные задачи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</w:t>
      </w: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lastRenderedPageBreak/>
        <w:t>семей, воспитывающих детей - инвалидов и детей с ограниченными возможностями здоровья: создание современной комплексной инфраструктуры реабилитационно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  <w:hyperlink r:id="rId18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http://base.garant.ru/70183566/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29.12.2012 N 273-ФЗ (ред. от 02.03.2016) "Об образовании в Российской Федерации" </w:t>
      </w:r>
      <w:hyperlink r:id="rId19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http://www.consultant.ru/document/cons_doc_LAW_140174/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Приказ </w:t>
      </w:r>
      <w:proofErr w:type="spell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Рособрнадзора</w:t>
      </w:r>
      <w:proofErr w:type="spell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 </w:t>
      </w:r>
      <w:hyperlink r:id="rId20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https://normativ.kontur.ru/document?moduleId=1&amp;documentId=270865</w:t>
        </w:r>
      </w:hyperlink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  </w:t>
      </w:r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24.11.1995 N 181-ФЗ (ред. от 29.12.2015) "О социальной защите инвалидов в Российской Федерации"  </w:t>
      </w:r>
      <w:hyperlink r:id="rId21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http://www.consultant.ru/document/cons_doc_LAW_8559/</w:t>
        </w:r>
      </w:hyperlink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  </w:t>
      </w:r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 </w:t>
      </w:r>
      <w:hyperlink r:id="rId22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http://www.consultant.ru/document/cons_doc_LAW_84602/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"Конституция Российской Федерации" (ст.8)  </w:t>
      </w:r>
      <w:hyperlink r:id="rId23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http://www.constitution.ru/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"Гражданский кодекс Российской Федерации (часть четвертая)" от 18.12.2006 N 230-ФЗ (ред. от 28.11.2015, с изм. от 30.12.2015) (с изм. и доп., вступ. в силу </w:t>
      </w:r>
      <w:proofErr w:type="gramStart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с</w:t>
      </w:r>
      <w:proofErr w:type="gramEnd"/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 xml:space="preserve"> 01.01.2016)  </w:t>
      </w:r>
      <w:hyperlink r:id="rId24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http://www.consultant.ru/document/cons_doc_LAW_64629/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Конвенция о правах инвалидов </w:t>
      </w:r>
      <w:hyperlink r:id="rId25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http://www.un.org/ru/documents/decl_conv/conventions/disability.shtml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Постановление Правительства Российской Федерации от 17.05.2017г.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 </w:t>
      </w:r>
      <w:hyperlink r:id="rId26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http://www.pravo.gov.ru/laws/acts/39/535553.html</w:t>
        </w:r>
      </w:hyperlink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«О доступности образования для детей с ограниченными возможностями здоровья и детей-инвалидов»</w:t>
      </w:r>
      <w:hyperlink r:id="rId27" w:tgtFrame="_blank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http://government.ru/orders/selection/405/27650/</w:t>
        </w:r>
      </w:hyperlink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</w:t>
      </w:r>
    </w:p>
    <w:p w:rsidR="00250985" w:rsidRPr="00250985" w:rsidRDefault="00250985" w:rsidP="00250985">
      <w:pPr>
        <w:numPr>
          <w:ilvl w:val="0"/>
          <w:numId w:val="1"/>
        </w:numPr>
        <w:shd w:val="clear" w:color="auto" w:fill="D2E9FE"/>
        <w:spacing w:before="100" w:beforeAutospacing="1" w:after="100" w:afterAutospacing="1" w:line="240" w:lineRule="auto"/>
        <w:rPr>
          <w:rFonts w:ascii="Tahoma" w:eastAsia="Times New Roman" w:hAnsi="Tahoma" w:cs="Tahoma"/>
          <w:color w:val="005F7C"/>
          <w:sz w:val="26"/>
          <w:szCs w:val="26"/>
          <w:lang w:eastAsia="ru-RU"/>
        </w:rPr>
      </w:pPr>
      <w:hyperlink r:id="rId28" w:history="1">
        <w:r w:rsidRPr="00250985">
          <w:rPr>
            <w:rFonts w:ascii="Tahoma" w:eastAsia="Times New Roman" w:hAnsi="Tahoma" w:cs="Tahoma"/>
            <w:color w:val="005F96"/>
            <w:sz w:val="26"/>
            <w:szCs w:val="26"/>
            <w:u w:val="single"/>
            <w:lang w:eastAsia="ru-RU"/>
          </w:rPr>
          <w:t>Международный день инвалидов - 3 декабря</w:t>
        </w:r>
      </w:hyperlink>
      <w:r w:rsidRPr="00250985">
        <w:rPr>
          <w:rFonts w:ascii="Tahoma" w:eastAsia="Times New Roman" w:hAnsi="Tahoma" w:cs="Tahoma"/>
          <w:color w:val="005F7C"/>
          <w:sz w:val="26"/>
          <w:szCs w:val="26"/>
          <w:lang w:eastAsia="ru-RU"/>
        </w:rPr>
        <w:t> </w:t>
      </w:r>
    </w:p>
    <w:p w:rsidR="00250985" w:rsidRPr="00250985" w:rsidRDefault="00250985" w:rsidP="00250985">
      <w:pPr>
        <w:tabs>
          <w:tab w:val="left" w:pos="1005"/>
        </w:tabs>
      </w:pPr>
      <w:bookmarkStart w:id="0" w:name="_GoBack"/>
      <w:bookmarkEnd w:id="0"/>
    </w:p>
    <w:sectPr w:rsidR="00250985" w:rsidRPr="0025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A90"/>
    <w:multiLevelType w:val="multilevel"/>
    <w:tmpl w:val="789A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0"/>
    <w:rsid w:val="00081C0E"/>
    <w:rsid w:val="00241F80"/>
    <w:rsid w:val="00250985"/>
    <w:rsid w:val="008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4251">
                  <w:marLeft w:val="0"/>
                  <w:marRight w:val="0"/>
                  <w:marTop w:val="0"/>
                  <w:marBottom w:val="0"/>
                  <w:divBdr>
                    <w:top w:val="single" w:sz="8" w:space="5" w:color="DDDDDD"/>
                    <w:left w:val="single" w:sz="8" w:space="5" w:color="DDDDDD"/>
                    <w:bottom w:val="single" w:sz="8" w:space="0" w:color="DDDDDD"/>
                    <w:right w:val="single" w:sz="8" w:space="5" w:color="DDDDDD"/>
                  </w:divBdr>
                </w:div>
              </w:divsChild>
            </w:div>
          </w:divsChild>
        </w:div>
      </w:divsChild>
    </w:div>
    <w:div w:id="1721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znai-prezidenta.ru/" TargetMode="External"/><Relationship Id="rId18" Type="http://schemas.openxmlformats.org/officeDocument/2006/relationships/hyperlink" Target="https://e.mail.ru/cgi-bin/link?check=1&amp;refresh=1&amp;cnf=08ca14&amp;url=http%3A%2F%2Fbase.garant.ru%2F70183566%2F&amp;msgid=15017447960000001019&amp;x-email=komipages%40mail.ru" TargetMode="External"/><Relationship Id="rId26" Type="http://schemas.openxmlformats.org/officeDocument/2006/relationships/hyperlink" Target="https://e.mail.ru/cgi-bin/link?check=1&amp;refresh=1&amp;cnf=a20ae5&amp;url=http%3A%2F%2Fwww.pravo.gov.ru%2Flaws%2Facts%2F39%2F535553.html&amp;msgid=15017447960000001019&amp;x-email=komipages%40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ail.ru/cgi-bin/link?check=1&amp;refresh=1&amp;cnf=8c84bb&amp;url=http%3A%2F%2Fwww.consultant.ru%2Fdocument%2Fcons_doc_LAW_8559%2F&amp;msgid=15017447960000001019&amp;x-email=komipages%40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bdouds23.ru/m/u/2020/instrukciya-bfba0-200819.pdf" TargetMode="External"/><Relationship Id="rId17" Type="http://schemas.openxmlformats.org/officeDocument/2006/relationships/hyperlink" Target="http://www.detsad92.ru/m/u/ior/mezhdunarodnyy-den-invalidov_1.pdf" TargetMode="External"/><Relationship Id="rId25" Type="http://schemas.openxmlformats.org/officeDocument/2006/relationships/hyperlink" Target="https://e.mail.ru/cgi-bin/link?check=1&amp;refresh=1&amp;cnf=c88a84&amp;url=http%3A%2F%2Fwww.un.org%2Fru%2Fdocuments%2Fdecl_conv%2Fconventions%2Fdisability.shtml&amp;msgid=15017447960000001019&amp;x-email=komipages%40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s://e.mail.ru/cgi-bin/link?check=1&amp;cnf=d5c10a&amp;url=https%3A%2F%2Fnormativ.kontur.ru%2Fdocument%3FmoduleId%3D1%26documentId%3D270865&amp;msgid=15017447960000001019&amp;x-email=komipages%40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bdouds23.ru/m/u/2020/1-001-e968a-200819.jpg" TargetMode="External"/><Relationship Id="rId24" Type="http://schemas.openxmlformats.org/officeDocument/2006/relationships/hyperlink" Target="https://e.mail.ru/cgi-bin/link?check=1&amp;refresh=1&amp;cnf=2cc23a&amp;url=http%3A%2F%2Fwww.consultant.ru%2Fdocument%2Fcons_doc_LAW_64629%2F&amp;msgid=15017447960000001019&amp;x-email=komipages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i.gibdd.ru/" TargetMode="External"/><Relationship Id="rId23" Type="http://schemas.openxmlformats.org/officeDocument/2006/relationships/hyperlink" Target="https://e.mail.ru/cgi-bin/link?check=1&amp;refresh=1&amp;cnf=a22454&amp;url=http%3A%2F%2Fwww.constitution.ru%2F&amp;msgid=15017447960000001019&amp;x-email=komipages%40mail.ru" TargetMode="External"/><Relationship Id="rId28" Type="http://schemas.openxmlformats.org/officeDocument/2006/relationships/hyperlink" Target="http://www.27dc.ru/m/u/docs/3_Dekabrya_-_Megdunarodniy_den_invalidov.pdf" TargetMode="External"/><Relationship Id="rId10" Type="http://schemas.openxmlformats.org/officeDocument/2006/relationships/hyperlink" Target="http://mbdouds23.ru/m/u/2020/informaciya-o-dostupnosti-obekta-aa31c-200819.pdf" TargetMode="External"/><Relationship Id="rId19" Type="http://schemas.openxmlformats.org/officeDocument/2006/relationships/hyperlink" Target="https://e.mail.ru/cgi-bin/link?check=1&amp;refresh=1&amp;cnf=1ee31d&amp;url=http%3A%2F%2Fwww.consultant.ru%2Fdocument%2Fcons_doc_LAW_140174%2F&amp;msgid=15017447960000001019&amp;x-email=komipages%40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detionline.com/helpline/about" TargetMode="External"/><Relationship Id="rId22" Type="http://schemas.openxmlformats.org/officeDocument/2006/relationships/hyperlink" Target="https://e.mail.ru/cgi-bin/link?check=1&amp;refresh=1&amp;cnf=e5e3fa&amp;url=http%3A%2F%2Fwww.consultant.ru%2Fdocument%2Fcons_doc_LAW_84602%2F&amp;msgid=15017447960000001019&amp;x-email=komipages%40mail.ru" TargetMode="External"/><Relationship Id="rId27" Type="http://schemas.openxmlformats.org/officeDocument/2006/relationships/hyperlink" Target="http://government.ru/orders/selection/405/2765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3242</Words>
  <Characters>18484</Characters>
  <Application>Microsoft Office Word</Application>
  <DocSecurity>0</DocSecurity>
  <Lines>154</Lines>
  <Paragraphs>43</Paragraphs>
  <ScaleCrop>false</ScaleCrop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2021-01-13T07:18:00Z</dcterms:created>
  <dcterms:modified xsi:type="dcterms:W3CDTF">2021-01-13T07:28:00Z</dcterms:modified>
</cp:coreProperties>
</file>